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8291" w14:textId="77777777" w:rsidR="00116043" w:rsidRPr="00116043" w:rsidRDefault="00116043" w:rsidP="00116043">
      <w:pPr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16043"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14:paraId="13F38F9C" w14:textId="77777777" w:rsidR="00116043" w:rsidRDefault="00116043" w:rsidP="00116043">
      <w:pPr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16043">
        <w:rPr>
          <w:rFonts w:ascii="Times New Roman" w:hAnsi="Times New Roman" w:cs="Times New Roman"/>
          <w:i/>
          <w:iCs/>
          <w:sz w:val="24"/>
          <w:szCs w:val="24"/>
        </w:rPr>
        <w:t xml:space="preserve"> решением президиума РКА</w:t>
      </w:r>
    </w:p>
    <w:p w14:paraId="3D47897F" w14:textId="3944801C" w:rsidR="00116043" w:rsidRPr="00116043" w:rsidRDefault="00116043" w:rsidP="00116043">
      <w:pPr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16043">
        <w:rPr>
          <w:rFonts w:ascii="Times New Roman" w:hAnsi="Times New Roman" w:cs="Times New Roman"/>
          <w:i/>
          <w:iCs/>
          <w:sz w:val="24"/>
          <w:szCs w:val="24"/>
        </w:rPr>
        <w:t xml:space="preserve"> от 12 декабря 2022 года </w:t>
      </w:r>
    </w:p>
    <w:p w14:paraId="1DF6F2D3" w14:textId="537A8702" w:rsidR="00DB663B" w:rsidRDefault="00434F59" w:rsidP="00C46B3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с</w:t>
      </w:r>
      <w:r w:rsidR="00DB663B" w:rsidRPr="00E0519A">
        <w:rPr>
          <w:rFonts w:ascii="Times New Roman" w:hAnsi="Times New Roman" w:cs="Times New Roman"/>
          <w:b/>
          <w:bCs/>
          <w:sz w:val="28"/>
          <w:szCs w:val="28"/>
        </w:rPr>
        <w:t>труктур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B663B" w:rsidRPr="00E051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121818002"/>
      <w:r w:rsidRPr="00E0519A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НАЦИОНАЛЬНОГО ДОКЛАДА </w:t>
      </w:r>
    </w:p>
    <w:p w14:paraId="25CE4DF7" w14:textId="77777777" w:rsidR="00DB663B" w:rsidRDefault="00DB663B" w:rsidP="00C46B3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19A"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адвокатуры и деятельности адвокатов по защите прав и свобод граждан </w:t>
      </w:r>
      <w:bookmarkEnd w:id="0"/>
      <w:r w:rsidRPr="007871F5">
        <w:rPr>
          <w:rFonts w:ascii="Times New Roman" w:hAnsi="Times New Roman" w:cs="Times New Roman"/>
          <w:i/>
          <w:iCs/>
          <w:sz w:val="24"/>
          <w:szCs w:val="24"/>
        </w:rPr>
        <w:t>(далее – Доклад)</w:t>
      </w:r>
    </w:p>
    <w:p w14:paraId="7691B0E1" w14:textId="77777777" w:rsidR="00DB663B" w:rsidRPr="007871F5" w:rsidRDefault="00DB663B" w:rsidP="00C46B3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-43"/>
        <w:tblW w:w="5077" w:type="pct"/>
        <w:tblLook w:val="04A0" w:firstRow="1" w:lastRow="0" w:firstColumn="1" w:lastColumn="0" w:noHBand="0" w:noVBand="1"/>
      </w:tblPr>
      <w:tblGrid>
        <w:gridCol w:w="989"/>
        <w:gridCol w:w="4900"/>
        <w:gridCol w:w="5530"/>
        <w:gridCol w:w="3365"/>
      </w:tblGrid>
      <w:tr w:rsidR="00A304E7" w:rsidRPr="007871F5" w14:paraId="4E38792E" w14:textId="7423A51C" w:rsidTr="00155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4E3B91C3" w14:textId="77777777" w:rsidR="00A304E7" w:rsidRPr="007871F5" w:rsidRDefault="00A304E7" w:rsidP="00C46B3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7" w:type="pct"/>
          </w:tcPr>
          <w:p w14:paraId="5E53C094" w14:textId="77777777" w:rsidR="00A304E7" w:rsidRPr="007871F5" w:rsidRDefault="00A304E7" w:rsidP="00C46B3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1F5">
              <w:rPr>
                <w:rFonts w:ascii="Times New Roman" w:hAnsi="Times New Roman" w:cs="Times New Roman"/>
                <w:sz w:val="24"/>
                <w:szCs w:val="24"/>
              </w:rPr>
              <w:t>Заголовок раздела</w:t>
            </w:r>
          </w:p>
        </w:tc>
        <w:tc>
          <w:tcPr>
            <w:tcW w:w="1870" w:type="pct"/>
          </w:tcPr>
          <w:p w14:paraId="4E0FC655" w14:textId="77777777" w:rsidR="00A304E7" w:rsidRPr="007871F5" w:rsidRDefault="00A304E7" w:rsidP="00C46B3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с</w:t>
            </w:r>
            <w:r w:rsidRPr="007871F5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</w:p>
        </w:tc>
        <w:tc>
          <w:tcPr>
            <w:tcW w:w="1138" w:type="pct"/>
          </w:tcPr>
          <w:p w14:paraId="16821704" w14:textId="2BAD7AC6" w:rsidR="00A304E7" w:rsidRDefault="00A304E7" w:rsidP="00C46B3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A304E7" w:rsidRPr="007871F5" w14:paraId="701D2217" w14:textId="17B9A10A" w:rsidTr="0015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678DAC6E" w14:textId="77777777" w:rsidR="00A304E7" w:rsidRPr="006926CE" w:rsidRDefault="00A304E7" w:rsidP="00C46B34">
            <w:pPr>
              <w:pStyle w:val="a3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411CE62E" w14:textId="77777777" w:rsidR="00A304E7" w:rsidRPr="004F79EF" w:rsidRDefault="00A304E7" w:rsidP="00C46B3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870" w:type="pct"/>
          </w:tcPr>
          <w:p w14:paraId="0CB753F9" w14:textId="77777777" w:rsidR="00A304E7" w:rsidRPr="007871F5" w:rsidRDefault="00A304E7" w:rsidP="00C46B3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1F5">
              <w:rPr>
                <w:rFonts w:ascii="Times New Roman" w:hAnsi="Times New Roman" w:cs="Times New Roman"/>
                <w:sz w:val="24"/>
                <w:szCs w:val="24"/>
              </w:rPr>
              <w:t>Цель Доклада, краткое описание изложенной в Докладе информации, кому адресован и пр.</w:t>
            </w:r>
          </w:p>
        </w:tc>
        <w:tc>
          <w:tcPr>
            <w:tcW w:w="1138" w:type="pct"/>
          </w:tcPr>
          <w:p w14:paraId="4763B308" w14:textId="67F8F4FF" w:rsidR="00A304E7" w:rsidRPr="007871F5" w:rsidRDefault="00A304E7" w:rsidP="00C46B3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</w:tc>
      </w:tr>
      <w:tr w:rsidR="00A304E7" w:rsidRPr="007871F5" w14:paraId="1233614F" w14:textId="56D80ECD" w:rsidTr="0015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28B1B3C2" w14:textId="77777777" w:rsidR="00A304E7" w:rsidRPr="006926CE" w:rsidRDefault="00A304E7" w:rsidP="00A304E7">
            <w:pPr>
              <w:pStyle w:val="a3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4449E66E" w14:textId="77777777" w:rsidR="00A304E7" w:rsidRPr="004F79EF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информация о состоянии адвокатуры</w:t>
            </w:r>
          </w:p>
        </w:tc>
        <w:tc>
          <w:tcPr>
            <w:tcW w:w="1870" w:type="pct"/>
          </w:tcPr>
          <w:p w14:paraId="6219D257" w14:textId="77777777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адвокатуры (РКА, ТКА, их органы)</w:t>
            </w:r>
          </w:p>
          <w:p w14:paraId="6ADCAABE" w14:textId="77777777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 усилению органов РКА (переформатирование, обновленные ВНД, представительство в госорганах) </w:t>
            </w:r>
          </w:p>
          <w:p w14:paraId="13A73F48" w14:textId="29502C10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23">
              <w:rPr>
                <w:rFonts w:ascii="Times New Roman" w:hAnsi="Times New Roman" w:cs="Times New Roman"/>
                <w:sz w:val="24"/>
                <w:szCs w:val="24"/>
              </w:rPr>
              <w:t>Концепция развития казахстанской адвокатуры</w:t>
            </w:r>
          </w:p>
        </w:tc>
        <w:tc>
          <w:tcPr>
            <w:tcW w:w="1138" w:type="pct"/>
          </w:tcPr>
          <w:p w14:paraId="39BCA098" w14:textId="5C32FA02" w:rsidR="00A304E7" w:rsidRDefault="00A304E7" w:rsidP="00A304E7">
            <w:pPr>
              <w:spacing w:after="120"/>
              <w:ind w:left="-674" w:firstLine="6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</w:tc>
      </w:tr>
      <w:tr w:rsidR="00A304E7" w:rsidRPr="007871F5" w14:paraId="0B113443" w14:textId="1469C40F" w:rsidTr="0015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5828D75C" w14:textId="77777777" w:rsidR="00A304E7" w:rsidRPr="006926CE" w:rsidRDefault="00A304E7" w:rsidP="00A304E7">
            <w:pPr>
              <w:pStyle w:val="a3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31DABF16" w14:textId="77777777" w:rsidR="00A304E7" w:rsidRPr="004F79EF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Статистическая информация</w:t>
            </w:r>
          </w:p>
        </w:tc>
        <w:tc>
          <w:tcPr>
            <w:tcW w:w="1870" w:type="pct"/>
          </w:tcPr>
          <w:p w14:paraId="2FE18097" w14:textId="74ED46BE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 аналитика по количеству адвокатов, разбивка по критериям:</w:t>
            </w:r>
          </w:p>
          <w:p w14:paraId="790EF346" w14:textId="77777777" w:rsidR="00A304E7" w:rsidRPr="007871F5" w:rsidRDefault="00A304E7" w:rsidP="00A304E7">
            <w:pPr>
              <w:pStyle w:val="a3"/>
              <w:numPr>
                <w:ilvl w:val="0"/>
                <w:numId w:val="2"/>
              </w:numPr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1F5">
              <w:rPr>
                <w:rFonts w:ascii="Times New Roman" w:hAnsi="Times New Roman" w:cs="Times New Roman"/>
                <w:sz w:val="24"/>
                <w:szCs w:val="24"/>
              </w:rPr>
              <w:t>гендерный признак</w:t>
            </w:r>
          </w:p>
          <w:p w14:paraId="4D97BD23" w14:textId="77777777" w:rsidR="00A304E7" w:rsidRPr="007871F5" w:rsidRDefault="00A304E7" w:rsidP="00A304E7">
            <w:pPr>
              <w:pStyle w:val="a3"/>
              <w:numPr>
                <w:ilvl w:val="0"/>
                <w:numId w:val="2"/>
              </w:numPr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1F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14:paraId="513FD988" w14:textId="77777777" w:rsidR="00A304E7" w:rsidRPr="007871F5" w:rsidRDefault="00A304E7" w:rsidP="00A304E7">
            <w:pPr>
              <w:pStyle w:val="a3"/>
              <w:numPr>
                <w:ilvl w:val="0"/>
                <w:numId w:val="2"/>
              </w:numPr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1F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  <w:p w14:paraId="19890CE0" w14:textId="77777777" w:rsidR="00A304E7" w:rsidRDefault="00A304E7" w:rsidP="00A304E7">
            <w:pPr>
              <w:pStyle w:val="a3"/>
              <w:numPr>
                <w:ilvl w:val="0"/>
                <w:numId w:val="2"/>
              </w:numPr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1F5">
              <w:rPr>
                <w:rFonts w:ascii="Times New Roman" w:hAnsi="Times New Roman" w:cs="Times New Roman"/>
                <w:sz w:val="24"/>
                <w:szCs w:val="24"/>
              </w:rPr>
              <w:t>городская/сельская местност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  <w:p w14:paraId="39BFB861" w14:textId="77777777" w:rsidR="00A304E7" w:rsidRPr="004E1A84" w:rsidRDefault="00A304E7" w:rsidP="00A304E7">
            <w:pPr>
              <w:pStyle w:val="a3"/>
              <w:numPr>
                <w:ilvl w:val="0"/>
                <w:numId w:val="2"/>
              </w:numPr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программе ГГЮП и </w:t>
            </w:r>
            <w:proofErr w:type="gramStart"/>
            <w:r w:rsidRPr="004E1A84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</w:p>
        </w:tc>
        <w:tc>
          <w:tcPr>
            <w:tcW w:w="1138" w:type="pct"/>
          </w:tcPr>
          <w:p w14:paraId="4DFE6879" w14:textId="77777777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  <w:p w14:paraId="389328F3" w14:textId="2B41804A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ТКА (в части предоставления информации</w:t>
            </w:r>
            <w:r w:rsidR="009F52C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статистического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04E7" w:rsidRPr="007871F5" w14:paraId="097E0773" w14:textId="0096C048" w:rsidTr="0015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2E0EABB5" w14:textId="77777777" w:rsidR="00A304E7" w:rsidRPr="006926CE" w:rsidRDefault="00A304E7" w:rsidP="00A304E7">
            <w:pPr>
              <w:pStyle w:val="a3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03DE0F88" w14:textId="7AF18E97" w:rsidR="00A304E7" w:rsidRPr="004F79EF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Проблемы с</w:t>
            </w:r>
            <w:r w:rsidRPr="004F7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облюдени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4F7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прав и гарантий адвокатской деятельности</w:t>
            </w:r>
          </w:p>
        </w:tc>
        <w:tc>
          <w:tcPr>
            <w:tcW w:w="1870" w:type="pct"/>
          </w:tcPr>
          <w:p w14:paraId="79068089" w14:textId="2E0BEB4A" w:rsidR="00A304E7" w:rsidRPr="00A2227B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будут описаны системные нарушения прав адвоката и факты несоблюдения гарантий его деятельности по указанным направлениям (статистика и примеры).</w:t>
            </w:r>
          </w:p>
        </w:tc>
        <w:tc>
          <w:tcPr>
            <w:tcW w:w="1138" w:type="pct"/>
          </w:tcPr>
          <w:p w14:paraId="325B4101" w14:textId="24A22016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4E7" w:rsidRPr="007871F5" w14:paraId="4BB8FAB0" w14:textId="71D99BB4" w:rsidTr="0015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01F76EEA" w14:textId="77777777" w:rsidR="00A304E7" w:rsidRPr="006926CE" w:rsidRDefault="00A304E7" w:rsidP="00A304E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1FCD2B24" w14:textId="42FE98D6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вправе з</w:t>
            </w:r>
            <w:r w:rsidRPr="00CA6A14">
              <w:rPr>
                <w:rFonts w:ascii="Times New Roman" w:hAnsi="Times New Roman" w:cs="Times New Roman"/>
                <w:sz w:val="24"/>
                <w:szCs w:val="24"/>
              </w:rPr>
              <w:t>апрашивать и получать во всех государственных органах, органах местного самоуправления и юридических лицах сведения, необходимые для осуществления адвокатской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14:paraId="3BBA2238" w14:textId="77777777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пп.2) п.3 ст.33 Закона РК «Об адвокатской деятельности и юридической помощи» (далее – Закон)</w:t>
            </w:r>
          </w:p>
          <w:p w14:paraId="5FB732D8" w14:textId="06094098" w:rsidR="00A304E7" w:rsidRPr="00623F1F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F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органы, органы местного самоуправления и юридические лица обязаны в течение десяти рабочих дней дать письменный ответ на запрос адвоката, связанный с оказанием им юридической помощи.</w:t>
            </w:r>
          </w:p>
          <w:p w14:paraId="122678DD" w14:textId="001CDFF2" w:rsidR="00A304E7" w:rsidRPr="00623F1F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F">
              <w:rPr>
                <w:rFonts w:ascii="Times New Roman" w:hAnsi="Times New Roman" w:cs="Times New Roman"/>
                <w:sz w:val="24"/>
                <w:szCs w:val="24"/>
              </w:rPr>
              <w:t>В предоставлении адвокату запрошенных сведений может быть отказано в случае, если информация отнесена к информации с ограниченным доступом.</w:t>
            </w:r>
          </w:p>
          <w:p w14:paraId="0C66AD26" w14:textId="281F2D22" w:rsidR="00A304E7" w:rsidRPr="008910DC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Закона</w:t>
            </w:r>
          </w:p>
        </w:tc>
        <w:tc>
          <w:tcPr>
            <w:tcW w:w="1870" w:type="pct"/>
          </w:tcPr>
          <w:p w14:paraId="3BDAE583" w14:textId="4CD1919F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181941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в органы юстиции о привлечении к административной ответственности лиц, не предоставивших информацию по адвокатскому запросу. Количество возбужденных на их основании административных дел и </w:t>
            </w:r>
            <w:r w:rsidRPr="00C538E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рассмотрения в судах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38E3">
              <w:rPr>
                <w:rFonts w:ascii="Times New Roman" w:hAnsi="Times New Roman" w:cs="Times New Roman"/>
                <w:sz w:val="24"/>
                <w:szCs w:val="24"/>
              </w:rPr>
              <w:t>по статье 668 КоАП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Pr="00C538E3">
              <w:rPr>
                <w:rFonts w:ascii="Times New Roman" w:hAnsi="Times New Roman" w:cs="Times New Roman"/>
                <w:sz w:val="24"/>
                <w:szCs w:val="24"/>
              </w:rPr>
              <w:t>(запрос в ТКА)</w:t>
            </w:r>
          </w:p>
          <w:p w14:paraId="5A0D4FBD" w14:textId="0888E942" w:rsidR="00A304E7" w:rsidRPr="00C86ABE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охраняемой законом тайне</w:t>
            </w:r>
            <w:r w:rsidRPr="00C8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pct"/>
          </w:tcPr>
          <w:p w14:paraId="468EDEB2" w14:textId="77777777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  <w:p w14:paraId="443733A7" w14:textId="72022455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ТКА (в части предоставления информации)</w:t>
            </w:r>
          </w:p>
        </w:tc>
      </w:tr>
      <w:tr w:rsidR="00A304E7" w:rsidRPr="007871F5" w14:paraId="7243895B" w14:textId="14C55514" w:rsidTr="0015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77DF6DE5" w14:textId="77777777" w:rsidR="00A304E7" w:rsidRPr="006926CE" w:rsidRDefault="00A304E7" w:rsidP="00A304E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018B9DC4" w14:textId="6AB5294F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правомочен </w:t>
            </w:r>
            <w:r w:rsidRPr="00CA6A14">
              <w:rPr>
                <w:rFonts w:ascii="Times New Roman" w:hAnsi="Times New Roman" w:cs="Times New Roman"/>
                <w:sz w:val="24"/>
                <w:szCs w:val="24"/>
              </w:rPr>
              <w:t>в порядке и пределах, установленных законодательством Республики Казахстан, самостоятельно собирать фактические данные, необходимые для оказания юридической помощи, и представлять их в государственные органы и должностным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87EE4A" w14:textId="2BFABED8" w:rsidR="00A304E7" w:rsidRPr="008910DC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пп.3) п.3 ст.33 Закона</w:t>
            </w:r>
          </w:p>
        </w:tc>
        <w:tc>
          <w:tcPr>
            <w:tcW w:w="1870" w:type="pct"/>
          </w:tcPr>
          <w:p w14:paraId="66CD6FB6" w14:textId="7CDA2737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1819527"/>
            <w:r>
              <w:rPr>
                <w:rFonts w:ascii="Times New Roman" w:hAnsi="Times New Roman" w:cs="Times New Roman"/>
                <w:sz w:val="24"/>
                <w:szCs w:val="24"/>
              </w:rPr>
              <w:t>Случаи, когда адвокату было отказано в приобщении к материалам дела фактических данных, собранных им в ходе опроса лиц, которым было что-либо известно об обстоятельствах дела (согласно пп.4) п. 3 ст. 70 УПК)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8" w:type="pct"/>
          </w:tcPr>
          <w:p w14:paraId="5738D0A1" w14:textId="77777777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  <w:p w14:paraId="715D97B6" w14:textId="39A8A527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ТКА (в части предоставления информации)</w:t>
            </w:r>
          </w:p>
        </w:tc>
      </w:tr>
      <w:tr w:rsidR="00A304E7" w:rsidRPr="007871F5" w14:paraId="58AC9410" w14:textId="2E920AD8" w:rsidTr="0015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1B33E9BB" w14:textId="77777777" w:rsidR="00A304E7" w:rsidRPr="006926CE" w:rsidRDefault="00A304E7" w:rsidP="00A304E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62D58753" w14:textId="4D37A4AC" w:rsidR="00A304E7" w:rsidRPr="008910DC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имеет право </w:t>
            </w:r>
            <w:r w:rsidRPr="008910D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материалами, </w:t>
            </w:r>
            <w:bookmarkStart w:id="3" w:name="_Hlk121819663"/>
            <w:r w:rsidRPr="008910DC">
              <w:rPr>
                <w:rFonts w:ascii="Times New Roman" w:hAnsi="Times New Roman" w:cs="Times New Roman"/>
                <w:sz w:val="24"/>
                <w:szCs w:val="24"/>
              </w:rPr>
              <w:t xml:space="preserve">касающимися лица, обратившегося за помощью, включая </w:t>
            </w:r>
            <w:r w:rsidRPr="00891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процессуальные документы, следственные и судебные дела, </w:t>
            </w:r>
            <w:bookmarkEnd w:id="3"/>
            <w:r w:rsidRPr="008910DC">
              <w:rPr>
                <w:rFonts w:ascii="Times New Roman" w:hAnsi="Times New Roman" w:cs="Times New Roman"/>
                <w:sz w:val="24"/>
                <w:szCs w:val="24"/>
              </w:rPr>
              <w:t>и фиксировать содержащуюся в них информацию любым способом, не запрещенным законами Республики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9A5D36" w14:textId="2E42724B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п.3 ст.33 Закона</w:t>
            </w:r>
          </w:p>
        </w:tc>
        <w:tc>
          <w:tcPr>
            <w:tcW w:w="1870" w:type="pct"/>
          </w:tcPr>
          <w:p w14:paraId="701EE08B" w14:textId="77777777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Узкий действующий перечень процессуальных документов и иных материалов уголовного дела,</w:t>
            </w:r>
            <w:r w:rsidRPr="00440601" w:rsidDel="0074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адвокату до окончания досудебного расследования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802C86" w14:textId="3C3A1B1D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Неудобство с</w:t>
            </w:r>
            <w:r w:rsidRPr="00440601">
              <w:rPr>
                <w:rFonts w:ascii="Times New Roman" w:hAnsi="Times New Roman" w:cs="Times New Roman"/>
                <w:sz w:val="24"/>
                <w:szCs w:val="24"/>
              </w:rPr>
              <w:t>уществующе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40601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0601">
              <w:rPr>
                <w:rFonts w:ascii="Times New Roman" w:hAnsi="Times New Roman" w:cs="Times New Roman"/>
                <w:sz w:val="24"/>
                <w:szCs w:val="24"/>
              </w:rPr>
              <w:t xml:space="preserve"> на документы (подлежащие только ознакомлению; с получением либо самостоятельным снятием копий; только со снятием копий)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F6B5E4" w14:textId="1C2F0B6B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21819638"/>
            <w:r>
              <w:rPr>
                <w:rFonts w:ascii="Times New Roman" w:hAnsi="Times New Roman" w:cs="Times New Roman"/>
                <w:sz w:val="24"/>
                <w:szCs w:val="24"/>
              </w:rPr>
              <w:t>Примеры, когда адвокатам были созданы барьеры для ознакомления и фиксации информации (в случае их наличия).</w:t>
            </w:r>
            <w:bookmarkEnd w:id="4"/>
          </w:p>
        </w:tc>
        <w:tc>
          <w:tcPr>
            <w:tcW w:w="1138" w:type="pct"/>
          </w:tcPr>
          <w:p w14:paraId="593B7F6C" w14:textId="77777777" w:rsidR="00155C4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 РКА</w:t>
            </w:r>
          </w:p>
          <w:p w14:paraId="33B6BF56" w14:textId="5A942F38" w:rsidR="00A304E7" w:rsidRPr="00440601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 ТКА (в части предоставления информации)</w:t>
            </w:r>
          </w:p>
        </w:tc>
      </w:tr>
      <w:tr w:rsidR="00A304E7" w:rsidRPr="007871F5" w14:paraId="64C37852" w14:textId="04D708EF" w:rsidTr="0015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182FF026" w14:textId="77777777" w:rsidR="00A304E7" w:rsidRPr="006926CE" w:rsidRDefault="00A304E7" w:rsidP="00A304E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3FB90323" w14:textId="10093B61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вправе </w:t>
            </w:r>
            <w:r w:rsidRPr="00F22264">
              <w:rPr>
                <w:rFonts w:ascii="Times New Roman" w:hAnsi="Times New Roman" w:cs="Times New Roman"/>
                <w:sz w:val="24"/>
                <w:szCs w:val="24"/>
              </w:rPr>
              <w:t>с момента допуска к участию в деле иметь свидания наедине со своим подзащитным без ограничения их количества, продолжительности и в условиях, обеспечивающих конфиденциальность таковых свиданий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1403F2" w14:textId="77777777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п.3 ст.33 Закона</w:t>
            </w:r>
          </w:p>
          <w:p w14:paraId="7ECB13C0" w14:textId="77777777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F71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органы, должностные лица не вправе отказывать адвокату в предоставлении свиданий наедине с его подзащитным в условиях, обеспечивающих конфиденциальность таких свиданий, а также ограничивать их количество и продолжительность.</w:t>
            </w:r>
          </w:p>
          <w:p w14:paraId="021CA46C" w14:textId="4ADF845F" w:rsidR="00A304E7" w:rsidRPr="00AD6F71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Закона</w:t>
            </w:r>
          </w:p>
        </w:tc>
        <w:tc>
          <w:tcPr>
            <w:tcW w:w="1870" w:type="pct"/>
          </w:tcPr>
          <w:p w14:paraId="508B232D" w14:textId="7A27341F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камер в комнатах для встреч с подзащитным</w:t>
            </w:r>
          </w:p>
          <w:p w14:paraId="4D078D49" w14:textId="2A69E72D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Сложности организации свиданий онлайн</w:t>
            </w:r>
          </w:p>
          <w:p w14:paraId="358E3111" w14:textId="77777777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Ограниченное время для проведения свиданий согласно распорядку дня учреждений УИС</w:t>
            </w:r>
          </w:p>
          <w:p w14:paraId="1FDC62B5" w14:textId="2065FE34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</w:tcPr>
          <w:p w14:paraId="01E46126" w14:textId="77777777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  <w:p w14:paraId="487E5F43" w14:textId="0B389874" w:rsidR="00A304E7" w:rsidRDefault="00441559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ТКА (в части предоставления информации)</w:t>
            </w:r>
          </w:p>
        </w:tc>
      </w:tr>
      <w:tr w:rsidR="00A304E7" w:rsidRPr="007871F5" w14:paraId="17B467DD" w14:textId="33196E26" w:rsidTr="0015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734DE1F1" w14:textId="77777777" w:rsidR="00A304E7" w:rsidRPr="006926CE" w:rsidRDefault="00A304E7" w:rsidP="00A304E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3FF81106" w14:textId="41479F30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21819875"/>
            <w:r w:rsidRPr="004E749A">
              <w:rPr>
                <w:rFonts w:ascii="Times New Roman" w:hAnsi="Times New Roman" w:cs="Times New Roman"/>
                <w:sz w:val="24"/>
                <w:szCs w:val="24"/>
              </w:rPr>
              <w:t xml:space="preserve">Адвокат имеет право запрашивать на договорной основе заключения специалистов для разъяснения вопросов, возникающих в связи с оказанием юридической помощи и требующих специальных знаний в области </w:t>
            </w:r>
            <w:r w:rsidRPr="004E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науки, техники, искусства и других сферах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5"/>
          <w:p w14:paraId="0DE1C46E" w14:textId="6C452C41" w:rsidR="00A304E7" w:rsidRPr="004E749A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п.3 ст.33 Закона</w:t>
            </w:r>
          </w:p>
        </w:tc>
        <w:tc>
          <w:tcPr>
            <w:tcW w:w="1870" w:type="pct"/>
          </w:tcPr>
          <w:p w14:paraId="29395667" w14:textId="783D3DA5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воспрепятствования (в случае их наличия)</w:t>
            </w:r>
          </w:p>
        </w:tc>
        <w:tc>
          <w:tcPr>
            <w:tcW w:w="1138" w:type="pct"/>
          </w:tcPr>
          <w:p w14:paraId="1B4B5BB7" w14:textId="77777777" w:rsidR="00155C4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  <w:p w14:paraId="71A3755A" w14:textId="350A28F7" w:rsidR="00A304E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ТКА (в части предоставления информации)</w:t>
            </w:r>
          </w:p>
        </w:tc>
      </w:tr>
      <w:tr w:rsidR="00A304E7" w:rsidRPr="007871F5" w14:paraId="3175168D" w14:textId="26D9FDD3" w:rsidTr="0015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078B576D" w14:textId="77777777" w:rsidR="00A304E7" w:rsidRPr="006926CE" w:rsidRDefault="00A304E7" w:rsidP="00A304E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19B9DB77" w14:textId="2EA9C06B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A">
              <w:rPr>
                <w:rFonts w:ascii="Times New Roman" w:hAnsi="Times New Roman" w:cs="Times New Roman"/>
                <w:sz w:val="24"/>
                <w:szCs w:val="24"/>
              </w:rPr>
              <w:t>Адвокат правомочен заявлять ходатайства, приносить в установленном порядке жалобы на решения и действия (бездействие) органов государственной власти, местного самоуправления, общественных объединений, организаций, должностных лиц и государственных служащих, ущемляющих права и охраняемые законом интересы лиц, обратившихся за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A5952B" w14:textId="4E82F81A" w:rsidR="00A304E7" w:rsidRPr="004E749A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п.3 ст.33 Закона</w:t>
            </w:r>
          </w:p>
        </w:tc>
        <w:tc>
          <w:tcPr>
            <w:tcW w:w="1870" w:type="pct"/>
          </w:tcPr>
          <w:p w14:paraId="7658384F" w14:textId="55C21A09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3">
              <w:rPr>
                <w:rFonts w:ascii="Times New Roman" w:hAnsi="Times New Roman" w:cs="Times New Roman"/>
                <w:sz w:val="24"/>
                <w:szCs w:val="24"/>
              </w:rPr>
              <w:t>Отсутствие единообразной правоприменительной и судебно-следственной практики</w:t>
            </w:r>
          </w:p>
        </w:tc>
        <w:tc>
          <w:tcPr>
            <w:tcW w:w="1138" w:type="pct"/>
          </w:tcPr>
          <w:p w14:paraId="13EB5282" w14:textId="4565EA33" w:rsidR="00A304E7" w:rsidRPr="00E11C63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</w:tc>
      </w:tr>
      <w:tr w:rsidR="00A304E7" w:rsidRPr="007871F5" w14:paraId="50110BF1" w14:textId="45C90A4F" w:rsidTr="0015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7B0247A0" w14:textId="77777777" w:rsidR="00A304E7" w:rsidRPr="006926CE" w:rsidRDefault="00A304E7" w:rsidP="00A304E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2C3F0749" w14:textId="6072C984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вправе </w:t>
            </w:r>
            <w:r w:rsidRPr="002A4493">
              <w:rPr>
                <w:rFonts w:ascii="Times New Roman" w:hAnsi="Times New Roman" w:cs="Times New Roman"/>
                <w:sz w:val="24"/>
                <w:szCs w:val="24"/>
              </w:rPr>
              <w:t>знакомиться с информацией, составляющей государственные секреты, а также содержащей военную, коммерческую, служебную и иную охраняемую законом тайну, если это необходимо для осуществления защиты или представительства при проведении дознания, досудебного расследования, в суде, в порядке, предусмотренном законами Республики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82BCF0" w14:textId="388D006C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п.3 ст.33 Закона</w:t>
            </w:r>
          </w:p>
        </w:tc>
        <w:tc>
          <w:tcPr>
            <w:tcW w:w="1870" w:type="pct"/>
          </w:tcPr>
          <w:p w14:paraId="1F698C34" w14:textId="77777777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адвокатом допуска к госсекретам в общем порядке.</w:t>
            </w:r>
          </w:p>
          <w:p w14:paraId="2F9707C0" w14:textId="214DB6FB" w:rsidR="00A304E7" w:rsidRPr="004E1A84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(Запрос в ТКА касательно порядка ознакомления с госсекретами и иными охраняемыми законом тайнами – допустимо ли снимать копии? Как осуществляется дальнейшая работа адвоката с данными материалами?)</w:t>
            </w:r>
          </w:p>
        </w:tc>
        <w:tc>
          <w:tcPr>
            <w:tcW w:w="1138" w:type="pct"/>
          </w:tcPr>
          <w:p w14:paraId="71D67161" w14:textId="77777777" w:rsidR="00155C4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  <w:p w14:paraId="4C9D64AC" w14:textId="4AC881AF" w:rsidR="00A304E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ТКА (в части предоставления информации)</w:t>
            </w:r>
          </w:p>
        </w:tc>
      </w:tr>
      <w:tr w:rsidR="00A304E7" w:rsidRPr="007871F5" w14:paraId="5F28C39D" w14:textId="4D2BEA82" w:rsidTr="0015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2A3983DF" w14:textId="77777777" w:rsidR="00A304E7" w:rsidRPr="006926CE" w:rsidRDefault="00A304E7" w:rsidP="00A304E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39C05895" w14:textId="73B2D7DD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имеет </w:t>
            </w:r>
            <w:bookmarkStart w:id="6" w:name="_Hlk12182012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811EC5">
              <w:rPr>
                <w:rFonts w:ascii="Times New Roman" w:hAnsi="Times New Roman" w:cs="Times New Roman"/>
                <w:sz w:val="24"/>
                <w:szCs w:val="24"/>
              </w:rPr>
              <w:t>использовать все не запрещенные законом средства и способы защиты прав и законных интересов лиц, обратившихся за юридической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6"/>
          <w:p w14:paraId="7B84BD5A" w14:textId="7079E88F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п.3 ст.33 Закона</w:t>
            </w:r>
          </w:p>
        </w:tc>
        <w:tc>
          <w:tcPr>
            <w:tcW w:w="1870" w:type="pct"/>
          </w:tcPr>
          <w:p w14:paraId="2E612081" w14:textId="05465577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воспрепятствования (в случае их наличия)</w:t>
            </w:r>
          </w:p>
        </w:tc>
        <w:tc>
          <w:tcPr>
            <w:tcW w:w="1138" w:type="pct"/>
          </w:tcPr>
          <w:p w14:paraId="092402B3" w14:textId="77777777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  <w:p w14:paraId="28D056C5" w14:textId="458844A0" w:rsidR="00A304E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ТКА (в части предоставления информации)</w:t>
            </w:r>
          </w:p>
        </w:tc>
      </w:tr>
      <w:tr w:rsidR="00A304E7" w:rsidRPr="007871F5" w14:paraId="39B39E86" w14:textId="5B9D795D" w:rsidTr="0015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6539D43F" w14:textId="77777777" w:rsidR="00A304E7" w:rsidRPr="006926CE" w:rsidRDefault="00A304E7" w:rsidP="00A304E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53FA4960" w14:textId="2F103AEA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5">
              <w:rPr>
                <w:rFonts w:ascii="Times New Roman" w:hAnsi="Times New Roman" w:cs="Times New Roman"/>
                <w:sz w:val="24"/>
                <w:szCs w:val="24"/>
              </w:rPr>
              <w:t>Адвокат вправе проводить примирительные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906D25" w14:textId="3C751220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п.3 ст.33 Закона</w:t>
            </w:r>
          </w:p>
        </w:tc>
        <w:tc>
          <w:tcPr>
            <w:tcW w:w="1870" w:type="pct"/>
          </w:tcPr>
          <w:p w14:paraId="1DB812BD" w14:textId="2FE3FB84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воспрепятствования (в случае их наличия)</w:t>
            </w:r>
          </w:p>
        </w:tc>
        <w:tc>
          <w:tcPr>
            <w:tcW w:w="1138" w:type="pct"/>
          </w:tcPr>
          <w:p w14:paraId="7284C848" w14:textId="77777777" w:rsidR="00155C4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  <w:p w14:paraId="4345CEA9" w14:textId="6B046D56" w:rsidR="00A304E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ТКА (в части предоставления информации)</w:t>
            </w:r>
          </w:p>
        </w:tc>
      </w:tr>
      <w:tr w:rsidR="00A304E7" w:rsidRPr="007871F5" w14:paraId="5677E94F" w14:textId="6815F61E" w:rsidTr="0015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5DBFB9FF" w14:textId="77777777" w:rsidR="00A304E7" w:rsidRPr="006926CE" w:rsidRDefault="00A304E7" w:rsidP="00A304E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78BCAF34" w14:textId="52D2AD68" w:rsidR="00A304E7" w:rsidRPr="00811EC5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5">
              <w:rPr>
                <w:rFonts w:ascii="Times New Roman" w:hAnsi="Times New Roman" w:cs="Times New Roman"/>
                <w:sz w:val="24"/>
                <w:szCs w:val="24"/>
              </w:rPr>
              <w:t xml:space="preserve">Адвокат пользуется правом свободного </w:t>
            </w:r>
            <w:bookmarkStart w:id="7" w:name="_Hlk121820250"/>
            <w:r w:rsidRPr="00811EC5">
              <w:rPr>
                <w:rFonts w:ascii="Times New Roman" w:hAnsi="Times New Roman" w:cs="Times New Roman"/>
                <w:sz w:val="24"/>
                <w:szCs w:val="24"/>
              </w:rPr>
              <w:t>доступа в административные здания судов, прокуратуры, органов, ведущих уголовный процесс</w:t>
            </w:r>
            <w:bookmarkEnd w:id="7"/>
            <w:r w:rsidRPr="00811EC5">
              <w:rPr>
                <w:rFonts w:ascii="Times New Roman" w:hAnsi="Times New Roman" w:cs="Times New Roman"/>
                <w:sz w:val="24"/>
                <w:szCs w:val="24"/>
              </w:rPr>
              <w:t xml:space="preserve">, в установленном законодательством Республики Казахстан порядке по предъявлении им удостоверения адвоката. </w:t>
            </w:r>
          </w:p>
          <w:p w14:paraId="157779EF" w14:textId="77777777" w:rsidR="00A304E7" w:rsidRDefault="00A304E7" w:rsidP="00A304E7">
            <w:pPr>
              <w:pStyle w:val="pj"/>
              <w:shd w:val="clear" w:color="auto" w:fill="FFFFFF"/>
              <w:spacing w:before="0" w:beforeAutospacing="0" w:after="12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11EC5">
              <w:rPr>
                <w:rFonts w:eastAsiaTheme="minorHAnsi"/>
                <w:lang w:eastAsia="en-US"/>
              </w:rPr>
              <w:t xml:space="preserve">Доступ адвоката </w:t>
            </w:r>
            <w:bookmarkStart w:id="8" w:name="_Hlk121820320"/>
            <w:r w:rsidRPr="00811EC5">
              <w:rPr>
                <w:rFonts w:eastAsiaTheme="minorHAnsi"/>
                <w:lang w:eastAsia="en-US"/>
              </w:rPr>
              <w:t>в места содержания задержанных, содержащихся под стражей и отбывающих наказание</w:t>
            </w:r>
            <w:bookmarkEnd w:id="8"/>
            <w:r w:rsidRPr="00811EC5">
              <w:rPr>
                <w:rFonts w:eastAsiaTheme="minorHAnsi"/>
                <w:lang w:eastAsia="en-US"/>
              </w:rPr>
              <w:t xml:space="preserve"> осуществляется в соответствии с установленным пропускным режимом.</w:t>
            </w:r>
          </w:p>
          <w:p w14:paraId="14BDB77A" w14:textId="77777777" w:rsidR="00A304E7" w:rsidRDefault="00A304E7" w:rsidP="00A304E7">
            <w:pPr>
              <w:pStyle w:val="pj"/>
              <w:shd w:val="clear" w:color="auto" w:fill="FFFFFF"/>
              <w:spacing w:before="0" w:beforeAutospacing="0" w:after="12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910DC">
              <w:rPr>
                <w:i/>
                <w:iCs/>
              </w:rPr>
              <w:t>п.</w:t>
            </w:r>
            <w:r>
              <w:rPr>
                <w:i/>
                <w:iCs/>
              </w:rPr>
              <w:t>4</w:t>
            </w:r>
            <w:r w:rsidRPr="008910DC">
              <w:rPr>
                <w:i/>
                <w:iCs/>
              </w:rPr>
              <w:t xml:space="preserve"> ст.33 Закона</w:t>
            </w:r>
          </w:p>
          <w:p w14:paraId="014E3846" w14:textId="77777777" w:rsidR="00A304E7" w:rsidRDefault="00A304E7" w:rsidP="00A304E7">
            <w:pPr>
              <w:pStyle w:val="pj"/>
              <w:shd w:val="clear" w:color="auto" w:fill="FFFFFF"/>
              <w:spacing w:before="0" w:beforeAutospacing="0" w:after="12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Адвокат при выполнении принятого поручения имеет право использовать в суде компьютеры, смартфоны и иные технические средства, необходимые для осуществления адвокатской деятельности в порядке, установленном процессуальным законодательством.</w:t>
            </w:r>
          </w:p>
          <w:p w14:paraId="1F4F4DF2" w14:textId="05DD186B" w:rsidR="00A304E7" w:rsidRPr="00EA44DA" w:rsidRDefault="00A304E7" w:rsidP="00A304E7">
            <w:pPr>
              <w:pStyle w:val="pj"/>
              <w:shd w:val="clear" w:color="auto" w:fill="FFFFFF"/>
              <w:spacing w:before="0" w:beforeAutospacing="0" w:after="12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910DC">
              <w:rPr>
                <w:i/>
                <w:iCs/>
              </w:rPr>
              <w:t>п.</w:t>
            </w:r>
            <w:r>
              <w:rPr>
                <w:i/>
                <w:iCs/>
              </w:rPr>
              <w:t>9</w:t>
            </w:r>
            <w:r w:rsidRPr="008910DC">
              <w:rPr>
                <w:i/>
                <w:iCs/>
              </w:rPr>
              <w:t xml:space="preserve"> ст.3</w:t>
            </w:r>
            <w:r>
              <w:rPr>
                <w:i/>
                <w:iCs/>
              </w:rPr>
              <w:t>5</w:t>
            </w:r>
            <w:r w:rsidRPr="008910DC">
              <w:rPr>
                <w:i/>
                <w:iCs/>
              </w:rPr>
              <w:t xml:space="preserve"> Закона</w:t>
            </w:r>
          </w:p>
        </w:tc>
        <w:tc>
          <w:tcPr>
            <w:tcW w:w="1870" w:type="pct"/>
          </w:tcPr>
          <w:p w14:paraId="03D5CD83" w14:textId="4FF92845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Истребование дополнительных документов у адвоката для входа в здание.</w:t>
            </w:r>
          </w:p>
          <w:p w14:paraId="3C39CC0B" w14:textId="248AB3BD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Досмотр адвокатов при входе в здания органов УИС.</w:t>
            </w:r>
          </w:p>
          <w:p w14:paraId="50FE7A24" w14:textId="77777777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комнаты для ожидания.</w:t>
            </w:r>
          </w:p>
          <w:p w14:paraId="4DA08FA5" w14:textId="77777777" w:rsidR="00A304E7" w:rsidRPr="00811EC5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5">
              <w:rPr>
                <w:rFonts w:ascii="Times New Roman" w:hAnsi="Times New Roman" w:cs="Times New Roman"/>
                <w:sz w:val="24"/>
                <w:szCs w:val="24"/>
              </w:rPr>
              <w:t>Приказами КНБ и Генеральной прокуратуры установлены запреты на использование адвокатами общедоступных научно-технических средств, включая смартфоны.</w:t>
            </w:r>
          </w:p>
          <w:p w14:paraId="23B37B3E" w14:textId="77777777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5">
              <w:rPr>
                <w:rFonts w:ascii="Times New Roman" w:hAnsi="Times New Roman" w:cs="Times New Roman"/>
                <w:sz w:val="24"/>
                <w:szCs w:val="24"/>
              </w:rPr>
              <w:t>Приказы МВД и Министерства финансов не запрещают использование технических средств адвокатам, но обязывают их для такого использования получить разрешение должностного лица, ведущего уголовный процесс или процесс по делу об административном правонарушении.</w:t>
            </w:r>
          </w:p>
          <w:p w14:paraId="406DFC61" w14:textId="35607893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</w:tcPr>
          <w:p w14:paraId="23E36DC3" w14:textId="77777777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  <w:p w14:paraId="2D8FDD1A" w14:textId="3FBC4CE4" w:rsidR="00A304E7" w:rsidRDefault="00785E5D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ТКА (в части предоставления информации)</w:t>
            </w:r>
          </w:p>
        </w:tc>
      </w:tr>
      <w:tr w:rsidR="00A304E7" w:rsidRPr="007871F5" w14:paraId="7CA7CC59" w14:textId="0322001F" w:rsidTr="0015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5DCD3F71" w14:textId="77777777" w:rsidR="00A304E7" w:rsidRPr="006926CE" w:rsidRDefault="00A304E7" w:rsidP="00A304E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13D1FDCF" w14:textId="77777777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3">
              <w:rPr>
                <w:rFonts w:ascii="Times New Roman" w:hAnsi="Times New Roman" w:cs="Times New Roman"/>
                <w:sz w:val="24"/>
                <w:szCs w:val="24"/>
              </w:rPr>
              <w:t>Адвокат имеет право на гарантированную государством социальную защиту, осуществляемую за счет средств обязательного страхования.</w:t>
            </w:r>
          </w:p>
          <w:p w14:paraId="2607BF73" w14:textId="31F989F8" w:rsidR="00A304E7" w:rsidRPr="00811EC5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ст.33 Закона</w:t>
            </w:r>
          </w:p>
        </w:tc>
        <w:tc>
          <w:tcPr>
            <w:tcW w:w="1870" w:type="pct"/>
          </w:tcPr>
          <w:p w14:paraId="07DC6D7D" w14:textId="7F9FCDFD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фактов наступления страховых случаев</w:t>
            </w:r>
          </w:p>
          <w:p w14:paraId="124859C0" w14:textId="77777777" w:rsidR="00A304E7" w:rsidRPr="00811EC5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</w:tcPr>
          <w:p w14:paraId="14A6BBFA" w14:textId="77777777" w:rsidR="00155C4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  <w:p w14:paraId="4A6B584A" w14:textId="462B8040" w:rsidR="00A304E7" w:rsidRDefault="00A304E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4E7" w:rsidRPr="007871F5" w14:paraId="0A4B595C" w14:textId="1326DD1D" w:rsidTr="0015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47A117B2" w14:textId="77777777" w:rsidR="00A304E7" w:rsidRPr="006926CE" w:rsidRDefault="00A304E7" w:rsidP="00A304E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74829B44" w14:textId="77777777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A5F">
              <w:rPr>
                <w:rFonts w:ascii="Times New Roman" w:hAnsi="Times New Roman" w:cs="Times New Roman"/>
                <w:sz w:val="24"/>
                <w:szCs w:val="24"/>
              </w:rPr>
              <w:t>Отождествление адвоката с лицом, которому он оказывает юридическую помощь, запрещается</w:t>
            </w:r>
          </w:p>
          <w:p w14:paraId="0A16D717" w14:textId="5C420FCA" w:rsidR="00A304E7" w:rsidRPr="00457D43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Закона</w:t>
            </w:r>
          </w:p>
        </w:tc>
        <w:tc>
          <w:tcPr>
            <w:tcW w:w="1870" w:type="pct"/>
          </w:tcPr>
          <w:p w14:paraId="29465583" w14:textId="6D2C469A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нарушения гарантии</w:t>
            </w:r>
          </w:p>
        </w:tc>
        <w:tc>
          <w:tcPr>
            <w:tcW w:w="1138" w:type="pct"/>
          </w:tcPr>
          <w:p w14:paraId="0DE3F404" w14:textId="77777777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  <w:p w14:paraId="54FD5DED" w14:textId="7D14EBFB" w:rsidR="00A304E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ТКА (в части предоставления информации)</w:t>
            </w:r>
          </w:p>
        </w:tc>
      </w:tr>
      <w:tr w:rsidR="00A304E7" w:rsidRPr="007871F5" w14:paraId="3A7D8015" w14:textId="17093660" w:rsidTr="0015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13EC89E7" w14:textId="77777777" w:rsidR="00A304E7" w:rsidRPr="006926CE" w:rsidRDefault="00A304E7" w:rsidP="00A304E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190EB694" w14:textId="77777777" w:rsidR="00A304E7" w:rsidRPr="00DC2A5F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A5F">
              <w:rPr>
                <w:rFonts w:ascii="Times New Roman" w:hAnsi="Times New Roman" w:cs="Times New Roman"/>
                <w:sz w:val="24"/>
                <w:szCs w:val="24"/>
              </w:rPr>
              <w:t>Запрещается:</w:t>
            </w:r>
          </w:p>
          <w:p w14:paraId="647F10FF" w14:textId="77777777" w:rsidR="00A304E7" w:rsidRPr="00DC2A5F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A5F">
              <w:rPr>
                <w:rFonts w:ascii="Times New Roman" w:hAnsi="Times New Roman" w:cs="Times New Roman"/>
                <w:sz w:val="24"/>
                <w:szCs w:val="24"/>
              </w:rPr>
              <w:t>допрашивать адвоката в качестве свидетеля об обстоятельствах, ставших ему известными при осуществлении им своих профессиональных обязанностей;</w:t>
            </w:r>
          </w:p>
          <w:p w14:paraId="79BC008B" w14:textId="77777777" w:rsidR="00A304E7" w:rsidRPr="00DC2A5F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A5F">
              <w:rPr>
                <w:rFonts w:ascii="Times New Roman" w:hAnsi="Times New Roman" w:cs="Times New Roman"/>
                <w:sz w:val="24"/>
                <w:szCs w:val="24"/>
              </w:rPr>
              <w:t>истребовать или требовать от адвоката, его помощника, его стажера, лица, находящегося в трудовых отношениях с адвокатом, юридической консультацией, адвокатской конторой, руководителей и работников президиума коллегии адвокатов, а также от лица, в отношении которого прекращено или приостановлено право на занятие адвокатской деятельностью, или пытаться другим способом получить без согласия адвоката и его клиента сведения, материалы, связанные с оказанием юридической помощи, за исключением случаев, установленных законами Республики Казахстан.</w:t>
            </w:r>
          </w:p>
          <w:p w14:paraId="74732394" w14:textId="642EBF70" w:rsidR="00A304E7" w:rsidRPr="00DC2A5F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Закона</w:t>
            </w:r>
          </w:p>
        </w:tc>
        <w:tc>
          <w:tcPr>
            <w:tcW w:w="1870" w:type="pct"/>
          </w:tcPr>
          <w:p w14:paraId="0028DB9B" w14:textId="569D6D04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нарушения гарантии</w:t>
            </w:r>
          </w:p>
        </w:tc>
        <w:tc>
          <w:tcPr>
            <w:tcW w:w="1138" w:type="pct"/>
          </w:tcPr>
          <w:p w14:paraId="26ADF4AC" w14:textId="77777777" w:rsidR="00155C4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  <w:p w14:paraId="5777BC38" w14:textId="7A9020F4" w:rsidR="00A304E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ТКА (в части предоставления информации)</w:t>
            </w:r>
          </w:p>
        </w:tc>
      </w:tr>
      <w:tr w:rsidR="00A304E7" w:rsidRPr="007871F5" w14:paraId="4A25A26A" w14:textId="277C84CA" w:rsidTr="0015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7E3C0ADD" w14:textId="77777777" w:rsidR="00A304E7" w:rsidRPr="006926CE" w:rsidRDefault="00A304E7" w:rsidP="00A304E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4733FE5C" w14:textId="77777777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A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Адвокатское делопроизводство, иные связанные с ним материалы и документы, а также имущество адвоката, в том числе средства мобильной связи, аудиоаппаратура, компьютерная техника, не подлежат досмотру, осмотру, выемке, изъятию и </w:t>
            </w:r>
            <w:r w:rsidRPr="00EA4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проверке, кроме случаев, предусмотренных законами Республики Казахстан.</w:t>
            </w:r>
          </w:p>
          <w:p w14:paraId="6079B10D" w14:textId="72CBF4B3" w:rsidR="00A304E7" w:rsidRPr="00DC2A5F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Закона</w:t>
            </w:r>
          </w:p>
        </w:tc>
        <w:tc>
          <w:tcPr>
            <w:tcW w:w="1870" w:type="pct"/>
          </w:tcPr>
          <w:p w14:paraId="378A27CD" w14:textId="5034A1EB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нарушения гарантии</w:t>
            </w:r>
          </w:p>
        </w:tc>
        <w:tc>
          <w:tcPr>
            <w:tcW w:w="1138" w:type="pct"/>
          </w:tcPr>
          <w:p w14:paraId="064D32DF" w14:textId="77777777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  <w:p w14:paraId="6EFF080E" w14:textId="5AA53CCC" w:rsidR="00A304E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ТКА (в части предоставления информации)</w:t>
            </w:r>
          </w:p>
        </w:tc>
      </w:tr>
      <w:tr w:rsidR="00A304E7" w:rsidRPr="007871F5" w14:paraId="6AAA039F" w14:textId="48E4F6A6" w:rsidTr="0015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58271D92" w14:textId="77777777" w:rsidR="00A304E7" w:rsidRPr="006926CE" w:rsidRDefault="00A304E7" w:rsidP="00A304E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0D77815A" w14:textId="77777777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A">
              <w:rPr>
                <w:rFonts w:ascii="Times New Roman" w:hAnsi="Times New Roman" w:cs="Times New Roman"/>
                <w:sz w:val="24"/>
                <w:szCs w:val="24"/>
              </w:rPr>
              <w:t>Адвокату гарантируется право на обеспечение безопасности при осуществлении адвокатской деятельности в порядке, установленном законом.</w:t>
            </w:r>
          </w:p>
          <w:p w14:paraId="6FA64AC5" w14:textId="0A3C4EB5" w:rsidR="00A304E7" w:rsidRPr="00EA44DA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Закона</w:t>
            </w:r>
          </w:p>
        </w:tc>
        <w:tc>
          <w:tcPr>
            <w:tcW w:w="1870" w:type="pct"/>
          </w:tcPr>
          <w:p w14:paraId="598F5483" w14:textId="6D3ECC3E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нарушения гарантии</w:t>
            </w:r>
          </w:p>
        </w:tc>
        <w:tc>
          <w:tcPr>
            <w:tcW w:w="1138" w:type="pct"/>
          </w:tcPr>
          <w:p w14:paraId="101A4943" w14:textId="77777777" w:rsidR="00155C4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  <w:p w14:paraId="12D717FF" w14:textId="5B793913" w:rsidR="00A304E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ТКА (в части предоставления информации)</w:t>
            </w:r>
          </w:p>
        </w:tc>
      </w:tr>
      <w:tr w:rsidR="00A304E7" w:rsidRPr="007871F5" w14:paraId="587163B7" w14:textId="60C0555F" w:rsidTr="0015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117D635C" w14:textId="77777777" w:rsidR="00A304E7" w:rsidRPr="006926CE" w:rsidRDefault="00A304E7" w:rsidP="00A304E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02F311C1" w14:textId="77777777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A">
              <w:rPr>
                <w:rFonts w:ascii="Times New Roman" w:hAnsi="Times New Roman" w:cs="Times New Roman"/>
                <w:sz w:val="24"/>
                <w:szCs w:val="24"/>
              </w:rPr>
              <w:t>Органы уголовного преследования, их должностные лица в случаях, предусмотренных процессуальным законом, обязаны уведомлять адвоката о необходимости его участия в следственных и иных процессуальных действиях в согласованный с адвокатом срок.</w:t>
            </w:r>
          </w:p>
          <w:p w14:paraId="1259837C" w14:textId="28815536" w:rsidR="00A304E7" w:rsidRPr="00EA44DA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ст.3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891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Закона</w:t>
            </w:r>
          </w:p>
        </w:tc>
        <w:tc>
          <w:tcPr>
            <w:tcW w:w="1870" w:type="pct"/>
          </w:tcPr>
          <w:p w14:paraId="0F15F554" w14:textId="1D2E64EE" w:rsidR="00A304E7" w:rsidRDefault="00A304E7" w:rsidP="00A304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нарушения гарантии</w:t>
            </w:r>
          </w:p>
        </w:tc>
        <w:tc>
          <w:tcPr>
            <w:tcW w:w="1138" w:type="pct"/>
          </w:tcPr>
          <w:p w14:paraId="548F6E69" w14:textId="77777777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  <w:p w14:paraId="4D97FF25" w14:textId="1D8B8A30" w:rsidR="00A304E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ТКА (в части предоставления информации)</w:t>
            </w:r>
          </w:p>
        </w:tc>
      </w:tr>
      <w:tr w:rsidR="00A304E7" w:rsidRPr="007871F5" w14:paraId="064FD712" w14:textId="5B23FBEA" w:rsidTr="0015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28E8878F" w14:textId="77777777" w:rsidR="00A304E7" w:rsidRPr="006926CE" w:rsidRDefault="00A304E7" w:rsidP="00A304E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7BA54AD8" w14:textId="157EDE31" w:rsidR="00A304E7" w:rsidRPr="008F3E33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налоговая справедливость в отношении адвокатов</w:t>
            </w:r>
          </w:p>
        </w:tc>
        <w:tc>
          <w:tcPr>
            <w:tcW w:w="1870" w:type="pct"/>
          </w:tcPr>
          <w:p w14:paraId="766AAA86" w14:textId="3AA65FFF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налоговая нагрузка</w:t>
            </w:r>
          </w:p>
          <w:p w14:paraId="0F352EC4" w14:textId="751CBC5B" w:rsidR="00A304E7" w:rsidRDefault="00A304E7" w:rsidP="00A304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на занятие иными видами деятельности</w:t>
            </w:r>
          </w:p>
        </w:tc>
        <w:tc>
          <w:tcPr>
            <w:tcW w:w="1138" w:type="pct"/>
          </w:tcPr>
          <w:p w14:paraId="0E84392C" w14:textId="0A0B578D" w:rsidR="00A304E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</w:tc>
      </w:tr>
      <w:tr w:rsidR="00155C47" w:rsidRPr="007871F5" w14:paraId="4F924B9C" w14:textId="0191F573" w:rsidTr="0015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27E49517" w14:textId="77777777" w:rsidR="00155C47" w:rsidRPr="006926CE" w:rsidRDefault="00155C47" w:rsidP="00155C4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07386089" w14:textId="2A8BFF0F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</w:p>
        </w:tc>
        <w:tc>
          <w:tcPr>
            <w:tcW w:w="1870" w:type="pct"/>
          </w:tcPr>
          <w:p w14:paraId="5B125CAA" w14:textId="17E2C26C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14:paraId="18DC1EB2" w14:textId="536EC1EC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укажем с</w:t>
            </w:r>
            <w:r w:rsidRPr="00BF1750">
              <w:rPr>
                <w:rFonts w:ascii="Times New Roman" w:hAnsi="Times New Roman" w:cs="Times New Roman"/>
                <w:sz w:val="24"/>
                <w:szCs w:val="24"/>
              </w:rPr>
              <w:t>уществующ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F1750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750">
              <w:rPr>
                <w:rFonts w:ascii="Times New Roman" w:hAnsi="Times New Roman" w:cs="Times New Roman"/>
                <w:sz w:val="24"/>
                <w:szCs w:val="24"/>
              </w:rPr>
              <w:t xml:space="preserve"> – статья 435 УК РК касательно воспрепятствования законной деятельности адвокатов на практике не работает. Уголовные дела не возбуждаются, либо прекращаются. Статистика и примеры, в том числе из запросов в ТКА.</w:t>
            </w:r>
          </w:p>
        </w:tc>
        <w:tc>
          <w:tcPr>
            <w:tcW w:w="1138" w:type="pct"/>
          </w:tcPr>
          <w:p w14:paraId="5781F38C" w14:textId="010AC155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</w:tc>
      </w:tr>
      <w:tr w:rsidR="00155C47" w:rsidRPr="007871F5" w14:paraId="17A46745" w14:textId="2F693999" w:rsidTr="0015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5E565E2D" w14:textId="77777777" w:rsidR="00155C47" w:rsidRPr="00FF0253" w:rsidRDefault="00155C47" w:rsidP="00155C47">
            <w:pPr>
              <w:pStyle w:val="a3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3267DE7B" w14:textId="0AF168D9" w:rsidR="00155C47" w:rsidRPr="004F79EF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оказываемой юридической помощи</w:t>
            </w:r>
          </w:p>
        </w:tc>
        <w:tc>
          <w:tcPr>
            <w:tcW w:w="1870" w:type="pct"/>
          </w:tcPr>
          <w:p w14:paraId="0FDFCC11" w14:textId="0D0B45BD" w:rsidR="00155C47" w:rsidRPr="0064463D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будут указаны инструменты обеспечения качества юридической помощи и проблемы в данном направлении </w:t>
            </w:r>
          </w:p>
        </w:tc>
        <w:tc>
          <w:tcPr>
            <w:tcW w:w="1138" w:type="pct"/>
          </w:tcPr>
          <w:p w14:paraId="72D36B8F" w14:textId="14A79094" w:rsidR="00155C4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C47" w:rsidRPr="007871F5" w14:paraId="0B487070" w14:textId="33D24A01" w:rsidTr="0015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21CFFF03" w14:textId="77777777" w:rsidR="00155C47" w:rsidRPr="00FF0253" w:rsidRDefault="00155C47" w:rsidP="00155C4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4376DE52" w14:textId="213C84BB" w:rsidR="00155C47" w:rsidRPr="002360BE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E">
              <w:rPr>
                <w:rFonts w:ascii="Times New Roman" w:hAnsi="Times New Roman" w:cs="Times New Roman"/>
                <w:sz w:val="24"/>
                <w:szCs w:val="24"/>
              </w:rPr>
              <w:t>Допуск к профессии адвоката</w:t>
            </w:r>
          </w:p>
        </w:tc>
        <w:tc>
          <w:tcPr>
            <w:tcW w:w="1870" w:type="pct"/>
          </w:tcPr>
          <w:p w14:paraId="5AF303A8" w14:textId="77777777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процесса допуска к адвокатской профессии </w:t>
            </w:r>
          </w:p>
          <w:p w14:paraId="423BCD86" w14:textId="37C30298" w:rsidR="00155C47" w:rsidRPr="00BF1750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по количеству лиц, прошедших/не прошедших стажировку, сдавших/не сдавших квалификационный экзамен (из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pct"/>
          </w:tcPr>
          <w:p w14:paraId="256DE859" w14:textId="51B52F72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</w:tc>
      </w:tr>
      <w:tr w:rsidR="00155C47" w:rsidRPr="007871F5" w14:paraId="77E185DD" w14:textId="04776BF6" w:rsidTr="0015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08B9FE3E" w14:textId="77777777" w:rsidR="00155C47" w:rsidRPr="00FF0253" w:rsidRDefault="00155C47" w:rsidP="00155C4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625B359C" w14:textId="41E96994" w:rsidR="00155C47" w:rsidRPr="002360BE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очередная </w:t>
            </w:r>
            <w:r w:rsidRPr="002360B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870" w:type="pct"/>
          </w:tcPr>
          <w:p w14:paraId="60249E80" w14:textId="26648170" w:rsidR="00155C47" w:rsidRPr="00BF1750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1138" w:type="pct"/>
          </w:tcPr>
          <w:p w14:paraId="03AA0589" w14:textId="77777777" w:rsidR="00155C4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  <w:p w14:paraId="747576BC" w14:textId="09A20E79" w:rsidR="00155C4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ТКА (в части предоставления информации в рамках статистического отчета)</w:t>
            </w:r>
          </w:p>
        </w:tc>
      </w:tr>
      <w:tr w:rsidR="00155C47" w:rsidRPr="007871F5" w14:paraId="6C352D65" w14:textId="5958F73E" w:rsidTr="0015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726C8E96" w14:textId="77777777" w:rsidR="00155C47" w:rsidRPr="00FF0253" w:rsidRDefault="00155C47" w:rsidP="00155C4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49A7102B" w14:textId="50159B0B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Дисциплинарная ответственность адвокатов</w:t>
            </w:r>
          </w:p>
        </w:tc>
        <w:tc>
          <w:tcPr>
            <w:tcW w:w="1870" w:type="pct"/>
          </w:tcPr>
          <w:p w14:paraId="6FF3400C" w14:textId="16873952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дисциплинарных органов</w:t>
            </w:r>
          </w:p>
          <w:p w14:paraId="0E0388CB" w14:textId="382A07A6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этики</w:t>
            </w:r>
          </w:p>
          <w:p w14:paraId="4CE97B32" w14:textId="77777777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адвокатах, исключенных из ТКА и лишенных лицензии</w:t>
            </w:r>
          </w:p>
          <w:p w14:paraId="29242F3E" w14:textId="46698379" w:rsidR="00155C47" w:rsidRPr="00BF1750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отмены решений ДКА судами, зависимости от лицензиара при принудительном выходе из профессии (факты отказа в лишении лицензии уполномоченным органом при наличии решения ТКА о лишении членства)</w:t>
            </w:r>
          </w:p>
        </w:tc>
        <w:tc>
          <w:tcPr>
            <w:tcW w:w="1138" w:type="pct"/>
          </w:tcPr>
          <w:p w14:paraId="7DB4D67B" w14:textId="77777777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  <w:p w14:paraId="4511E38F" w14:textId="1D9518E2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ТКА (в части предоставления информации)</w:t>
            </w:r>
          </w:p>
        </w:tc>
      </w:tr>
      <w:tr w:rsidR="00155C47" w:rsidRPr="007871F5" w14:paraId="0324D72C" w14:textId="5A53BD37" w:rsidTr="0015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2FE37270" w14:textId="77777777" w:rsidR="00155C47" w:rsidRPr="00FF0253" w:rsidRDefault="00155C47" w:rsidP="00155C4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43AA0FC0" w14:textId="5EF28769" w:rsidR="00155C47" w:rsidRPr="0064464C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4C">
              <w:rPr>
                <w:rFonts w:ascii="Times New Roman" w:hAnsi="Times New Roman" w:cs="Times New Roman"/>
                <w:sz w:val="24"/>
                <w:szCs w:val="24"/>
              </w:rPr>
              <w:t>Проблемы качества ГГЮП</w:t>
            </w:r>
          </w:p>
        </w:tc>
        <w:tc>
          <w:tcPr>
            <w:tcW w:w="1870" w:type="pct"/>
          </w:tcPr>
          <w:p w14:paraId="46A3686B" w14:textId="4C735D20" w:rsidR="00155C4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системы ГГЮП</w:t>
            </w:r>
          </w:p>
          <w:p w14:paraId="5FBF1F64" w14:textId="41E9CCD7" w:rsidR="00155C47" w:rsidRPr="0064464C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464C">
              <w:rPr>
                <w:rFonts w:ascii="Times New Roman" w:hAnsi="Times New Roman" w:cs="Times New Roman"/>
                <w:sz w:val="24"/>
                <w:szCs w:val="24"/>
              </w:rPr>
              <w:t>едостаточное финансирование программы</w:t>
            </w:r>
          </w:p>
          <w:p w14:paraId="4224162C" w14:textId="60A47D3B" w:rsidR="00155C47" w:rsidRPr="0064464C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464C">
              <w:rPr>
                <w:rFonts w:ascii="Times New Roman" w:hAnsi="Times New Roman" w:cs="Times New Roman"/>
                <w:sz w:val="24"/>
                <w:szCs w:val="24"/>
              </w:rPr>
              <w:t>изкие тарифы оплаты</w:t>
            </w:r>
          </w:p>
          <w:p w14:paraId="7D735D76" w14:textId="4270B5C7" w:rsidR="00155C47" w:rsidRPr="0064464C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464C">
              <w:rPr>
                <w:rFonts w:ascii="Times New Roman" w:hAnsi="Times New Roman" w:cs="Times New Roman"/>
                <w:sz w:val="24"/>
                <w:szCs w:val="24"/>
              </w:rPr>
              <w:t>оминутный расчет времени, затраченного адвокатом</w:t>
            </w:r>
          </w:p>
          <w:p w14:paraId="4DD58302" w14:textId="3A3C62E5" w:rsidR="00155C47" w:rsidRPr="0064464C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464C">
              <w:rPr>
                <w:rFonts w:ascii="Times New Roman" w:hAnsi="Times New Roman" w:cs="Times New Roman"/>
                <w:sz w:val="24"/>
                <w:szCs w:val="24"/>
              </w:rPr>
              <w:t>ависимость от следователя/судьи при определении затраченного адвокатом времени</w:t>
            </w:r>
          </w:p>
          <w:p w14:paraId="6E2B0327" w14:textId="08D2657A" w:rsidR="00155C47" w:rsidRPr="00BF1750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464C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есовершенство ЕИС </w:t>
            </w:r>
          </w:p>
        </w:tc>
        <w:tc>
          <w:tcPr>
            <w:tcW w:w="1138" w:type="pct"/>
          </w:tcPr>
          <w:p w14:paraId="598EBFC5" w14:textId="3852693E" w:rsidR="00155C4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</w:tc>
      </w:tr>
      <w:tr w:rsidR="00155C47" w:rsidRPr="007871F5" w14:paraId="26713952" w14:textId="545FCBC5" w:rsidTr="0015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37ADB05E" w14:textId="77777777" w:rsidR="00155C47" w:rsidRPr="00FF0253" w:rsidRDefault="00155C47" w:rsidP="00155C47">
            <w:pPr>
              <w:pStyle w:val="a3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1D53E59C" w14:textId="7D79D9C1" w:rsidR="00155C47" w:rsidRPr="00BB72F8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F8"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</w:p>
        </w:tc>
        <w:tc>
          <w:tcPr>
            <w:tcW w:w="1870" w:type="pct"/>
          </w:tcPr>
          <w:p w14:paraId="292417B1" w14:textId="77777777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14:paraId="668AEC90" w14:textId="3DCEE132" w:rsidR="00155C47" w:rsidRPr="00763F23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3F23">
              <w:rPr>
                <w:rFonts w:ascii="Times New Roman" w:hAnsi="Times New Roman" w:cs="Times New Roman"/>
                <w:sz w:val="24"/>
                <w:szCs w:val="24"/>
              </w:rPr>
              <w:t>езультаты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ГГЮП</w:t>
            </w:r>
            <w:r w:rsidRPr="00763F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A248A5" w14:textId="77777777" w:rsidR="00155C47" w:rsidRPr="00763F23" w:rsidRDefault="00155C47" w:rsidP="00155C47">
            <w:pPr>
              <w:pStyle w:val="a3"/>
              <w:numPr>
                <w:ilvl w:val="0"/>
                <w:numId w:val="8"/>
              </w:numPr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270">
              <w:rPr>
                <w:rFonts w:ascii="Times New Roman" w:hAnsi="Times New Roman" w:cs="Times New Roman"/>
                <w:sz w:val="24"/>
                <w:szCs w:val="24"/>
              </w:rPr>
              <w:t>оплата участия адвокатов во всех следственных действиях во внерабочее время по повышенной ставке</w:t>
            </w:r>
          </w:p>
          <w:p w14:paraId="3ABF4CFF" w14:textId="77777777" w:rsidR="00155C47" w:rsidRDefault="00155C47" w:rsidP="00155C47">
            <w:pPr>
              <w:pStyle w:val="a3"/>
              <w:numPr>
                <w:ilvl w:val="0"/>
                <w:numId w:val="8"/>
              </w:numPr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19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6119">
              <w:rPr>
                <w:rFonts w:ascii="Times New Roman" w:hAnsi="Times New Roman" w:cs="Times New Roman"/>
                <w:sz w:val="24"/>
                <w:szCs w:val="24"/>
              </w:rPr>
              <w:t xml:space="preserve"> сроков для оплаты ГГЮП, выполненной адвокатом (теперь не позднее 4 числа)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3B187E" w14:textId="77777777" w:rsidR="00155C47" w:rsidRDefault="00155C47" w:rsidP="00155C47">
            <w:pPr>
              <w:pStyle w:val="a3"/>
              <w:numPr>
                <w:ilvl w:val="0"/>
                <w:numId w:val="8"/>
              </w:numPr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A81">
              <w:rPr>
                <w:rFonts w:ascii="Times New Roman" w:hAnsi="Times New Roman" w:cs="Times New Roman"/>
                <w:sz w:val="24"/>
                <w:szCs w:val="24"/>
              </w:rPr>
              <w:t>удовлетворение кассационной инстанцией иска адвокатов о несогласии с поминутным исчислением времени по ГГЮП: и пр.)</w:t>
            </w:r>
          </w:p>
          <w:p w14:paraId="369C54E2" w14:textId="76496881" w:rsidR="00155C47" w:rsidRPr="00811EC5" w:rsidRDefault="00155C47" w:rsidP="00155C47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</w:tcPr>
          <w:p w14:paraId="4C9C42EB" w14:textId="77777777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  <w:p w14:paraId="7A193149" w14:textId="606F3D4B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47" w:rsidRPr="007871F5" w14:paraId="6AE8BE6E" w14:textId="3384ACDD" w:rsidTr="0015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408AA2DA" w14:textId="77777777" w:rsidR="00155C47" w:rsidRPr="00FF0253" w:rsidRDefault="00155C47" w:rsidP="00155C47">
            <w:pPr>
              <w:pStyle w:val="a3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21966F25" w14:textId="493193A3" w:rsidR="00155C47" w:rsidRPr="004F79EF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по улучшению состояния адвокатуры</w:t>
            </w:r>
          </w:p>
        </w:tc>
        <w:tc>
          <w:tcPr>
            <w:tcW w:w="1870" w:type="pct"/>
          </w:tcPr>
          <w:p w14:paraId="2332B223" w14:textId="017B4388" w:rsidR="00155C4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 будут включены позиции РКА, рекомендации по результатам круглого стола в Мажилисе, а также Комиссии по правам человека</w:t>
            </w:r>
          </w:p>
        </w:tc>
        <w:tc>
          <w:tcPr>
            <w:tcW w:w="1138" w:type="pct"/>
          </w:tcPr>
          <w:p w14:paraId="03E87122" w14:textId="030A350C" w:rsidR="00155C47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</w:tc>
      </w:tr>
      <w:tr w:rsidR="00155C47" w:rsidRPr="007871F5" w14:paraId="791D4B17" w14:textId="0748C679" w:rsidTr="0015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7DDE7A5E" w14:textId="77777777" w:rsidR="00155C47" w:rsidRPr="00FF0253" w:rsidRDefault="00155C47" w:rsidP="00155C47">
            <w:pPr>
              <w:pStyle w:val="a3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5B096474" w14:textId="77777777" w:rsidR="00155C47" w:rsidRPr="004F79EF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Резюме</w:t>
            </w:r>
          </w:p>
        </w:tc>
        <w:tc>
          <w:tcPr>
            <w:tcW w:w="1870" w:type="pct"/>
          </w:tcPr>
          <w:p w14:paraId="125F9D2C" w14:textId="77777777" w:rsidR="00155C47" w:rsidRPr="007871F5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выводы из изложенного в Докладе</w:t>
            </w:r>
          </w:p>
        </w:tc>
        <w:tc>
          <w:tcPr>
            <w:tcW w:w="1138" w:type="pct"/>
          </w:tcPr>
          <w:p w14:paraId="0DF2CE60" w14:textId="25D1C717" w:rsidR="00155C47" w:rsidRDefault="00155C47" w:rsidP="00155C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</w:tc>
      </w:tr>
      <w:tr w:rsidR="00155C47" w:rsidRPr="007871F5" w14:paraId="59C1DDAB" w14:textId="36E3F81E" w:rsidTr="0015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</w:tcPr>
          <w:p w14:paraId="73D6B4B4" w14:textId="77777777" w:rsidR="00155C47" w:rsidRPr="00FF0253" w:rsidRDefault="00155C47" w:rsidP="00155C47">
            <w:pPr>
              <w:pStyle w:val="a3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pct"/>
          </w:tcPr>
          <w:p w14:paraId="0EDF4745" w14:textId="77777777" w:rsidR="00155C47" w:rsidRPr="004F79EF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</w:tc>
        <w:tc>
          <w:tcPr>
            <w:tcW w:w="1870" w:type="pct"/>
          </w:tcPr>
          <w:p w14:paraId="26BDC882" w14:textId="77777777" w:rsidR="00155C47" w:rsidRPr="007871F5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</w:tcPr>
          <w:p w14:paraId="62B25610" w14:textId="7BCF89DB" w:rsidR="00155C47" w:rsidRPr="007871F5" w:rsidRDefault="00155C47" w:rsidP="00155C4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РКА</w:t>
            </w:r>
          </w:p>
        </w:tc>
      </w:tr>
    </w:tbl>
    <w:p w14:paraId="16263192" w14:textId="153BF5B6" w:rsidR="006B0EBE" w:rsidRPr="00DB663B" w:rsidRDefault="006B0EBE" w:rsidP="00C46B34">
      <w:pPr>
        <w:spacing w:after="120" w:line="240" w:lineRule="auto"/>
        <w:rPr>
          <w:b/>
          <w:bCs/>
        </w:rPr>
      </w:pPr>
    </w:p>
    <w:sectPr w:rsidR="006B0EBE" w:rsidRPr="00DB663B" w:rsidSect="00ED03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3893"/>
    <w:multiLevelType w:val="hybridMultilevel"/>
    <w:tmpl w:val="8D08FE00"/>
    <w:lvl w:ilvl="0" w:tplc="47C4AD48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7719"/>
    <w:multiLevelType w:val="hybridMultilevel"/>
    <w:tmpl w:val="8BD6FE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3B6F"/>
    <w:multiLevelType w:val="hybridMultilevel"/>
    <w:tmpl w:val="A2C850F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B6FB8"/>
    <w:multiLevelType w:val="multilevel"/>
    <w:tmpl w:val="2B187EC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2003E3"/>
    <w:multiLevelType w:val="hybridMultilevel"/>
    <w:tmpl w:val="7D52213A"/>
    <w:lvl w:ilvl="0" w:tplc="47C4AD48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20EBE"/>
    <w:multiLevelType w:val="hybridMultilevel"/>
    <w:tmpl w:val="A27E35B8"/>
    <w:lvl w:ilvl="0" w:tplc="A7CE3CA0">
      <w:start w:val="1"/>
      <w:numFmt w:val="bullet"/>
      <w:lvlText w:val=""/>
      <w:lvlJc w:val="left"/>
      <w:pPr>
        <w:ind w:left="524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897F76"/>
    <w:multiLevelType w:val="hybridMultilevel"/>
    <w:tmpl w:val="8BD6FE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B4A4C"/>
    <w:multiLevelType w:val="hybridMultilevel"/>
    <w:tmpl w:val="8BD6FE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041C2"/>
    <w:multiLevelType w:val="hybridMultilevel"/>
    <w:tmpl w:val="725E018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641351">
    <w:abstractNumId w:val="3"/>
  </w:num>
  <w:num w:numId="2" w16cid:durableId="1575623558">
    <w:abstractNumId w:val="0"/>
  </w:num>
  <w:num w:numId="3" w16cid:durableId="651757579">
    <w:abstractNumId w:val="8"/>
  </w:num>
  <w:num w:numId="4" w16cid:durableId="1228565244">
    <w:abstractNumId w:val="2"/>
  </w:num>
  <w:num w:numId="5" w16cid:durableId="647441506">
    <w:abstractNumId w:val="1"/>
  </w:num>
  <w:num w:numId="6" w16cid:durableId="1540970030">
    <w:abstractNumId w:val="6"/>
  </w:num>
  <w:num w:numId="7" w16cid:durableId="1822379234">
    <w:abstractNumId w:val="5"/>
  </w:num>
  <w:num w:numId="8" w16cid:durableId="1800680709">
    <w:abstractNumId w:val="4"/>
  </w:num>
  <w:num w:numId="9" w16cid:durableId="238946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3B"/>
    <w:rsid w:val="00044DDC"/>
    <w:rsid w:val="00046D23"/>
    <w:rsid w:val="00086F23"/>
    <w:rsid w:val="00093D3D"/>
    <w:rsid w:val="000A626F"/>
    <w:rsid w:val="0010756A"/>
    <w:rsid w:val="00116043"/>
    <w:rsid w:val="00155C47"/>
    <w:rsid w:val="001B6A81"/>
    <w:rsid w:val="001F7A33"/>
    <w:rsid w:val="0020507D"/>
    <w:rsid w:val="00213FC2"/>
    <w:rsid w:val="002360BE"/>
    <w:rsid w:val="00282AA0"/>
    <w:rsid w:val="00295F26"/>
    <w:rsid w:val="002A4493"/>
    <w:rsid w:val="00330EF3"/>
    <w:rsid w:val="003B78AF"/>
    <w:rsid w:val="00434F59"/>
    <w:rsid w:val="00440601"/>
    <w:rsid w:val="00441559"/>
    <w:rsid w:val="004551FF"/>
    <w:rsid w:val="00455222"/>
    <w:rsid w:val="004565C7"/>
    <w:rsid w:val="00457D43"/>
    <w:rsid w:val="0047790A"/>
    <w:rsid w:val="004E749A"/>
    <w:rsid w:val="004F79EF"/>
    <w:rsid w:val="0051159E"/>
    <w:rsid w:val="0054546A"/>
    <w:rsid w:val="005861D0"/>
    <w:rsid w:val="00623F1F"/>
    <w:rsid w:val="0064307E"/>
    <w:rsid w:val="0064463D"/>
    <w:rsid w:val="0064464C"/>
    <w:rsid w:val="006778D5"/>
    <w:rsid w:val="006A0AED"/>
    <w:rsid w:val="006B0EBE"/>
    <w:rsid w:val="006C2941"/>
    <w:rsid w:val="006F7D12"/>
    <w:rsid w:val="007163C6"/>
    <w:rsid w:val="007460D2"/>
    <w:rsid w:val="00785E5D"/>
    <w:rsid w:val="00811EC5"/>
    <w:rsid w:val="00854DF6"/>
    <w:rsid w:val="00863136"/>
    <w:rsid w:val="008910DC"/>
    <w:rsid w:val="008F3E33"/>
    <w:rsid w:val="009F52C2"/>
    <w:rsid w:val="00A2227B"/>
    <w:rsid w:val="00A304E7"/>
    <w:rsid w:val="00A60C98"/>
    <w:rsid w:val="00AD6F71"/>
    <w:rsid w:val="00B550DE"/>
    <w:rsid w:val="00B81FA4"/>
    <w:rsid w:val="00BB4F2D"/>
    <w:rsid w:val="00BB72F8"/>
    <w:rsid w:val="00C46B34"/>
    <w:rsid w:val="00C538E3"/>
    <w:rsid w:val="00C55B89"/>
    <w:rsid w:val="00C60038"/>
    <w:rsid w:val="00C70BED"/>
    <w:rsid w:val="00C86ABE"/>
    <w:rsid w:val="00CA6A14"/>
    <w:rsid w:val="00D80C83"/>
    <w:rsid w:val="00DB1B77"/>
    <w:rsid w:val="00DB663B"/>
    <w:rsid w:val="00DC2A5F"/>
    <w:rsid w:val="00E11C63"/>
    <w:rsid w:val="00E50A29"/>
    <w:rsid w:val="00E57628"/>
    <w:rsid w:val="00E7749F"/>
    <w:rsid w:val="00EA44DA"/>
    <w:rsid w:val="00F22264"/>
    <w:rsid w:val="00F40A25"/>
    <w:rsid w:val="00F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B637"/>
  <w15:chartTrackingRefBased/>
  <w15:docId w15:val="{FCD2312B-C56F-4635-9F71-732C47D9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3B"/>
    <w:pPr>
      <w:ind w:left="720"/>
      <w:contextualSpacing/>
    </w:pPr>
  </w:style>
  <w:style w:type="table" w:styleId="-43">
    <w:name w:val="Grid Table 4 Accent 3"/>
    <w:basedOn w:val="a1"/>
    <w:uiPriority w:val="49"/>
    <w:rsid w:val="00DB66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s0">
    <w:name w:val="s0"/>
    <w:basedOn w:val="a0"/>
    <w:rsid w:val="00DB663B"/>
  </w:style>
  <w:style w:type="character" w:styleId="a4">
    <w:name w:val="Strong"/>
    <w:basedOn w:val="a0"/>
    <w:uiPriority w:val="22"/>
    <w:qFormat/>
    <w:rsid w:val="006B0EBE"/>
    <w:rPr>
      <w:b/>
      <w:bCs/>
    </w:rPr>
  </w:style>
  <w:style w:type="character" w:styleId="a5">
    <w:name w:val="Hyperlink"/>
    <w:basedOn w:val="a0"/>
    <w:uiPriority w:val="99"/>
    <w:semiHidden/>
    <w:unhideWhenUsed/>
    <w:rsid w:val="00E11C6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1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4493"/>
  </w:style>
  <w:style w:type="paragraph" w:customStyle="1" w:styleId="pj">
    <w:name w:val="pj"/>
    <w:basedOn w:val="a"/>
    <w:rsid w:val="0081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rka_kz@outlook.com</dc:creator>
  <cp:keywords/>
  <dc:description/>
  <cp:lastModifiedBy>Айнаш Ракымова</cp:lastModifiedBy>
  <cp:revision>3</cp:revision>
  <dcterms:created xsi:type="dcterms:W3CDTF">2022-12-13T09:00:00Z</dcterms:created>
  <dcterms:modified xsi:type="dcterms:W3CDTF">2022-12-13T10:33:00Z</dcterms:modified>
</cp:coreProperties>
</file>